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06" w:rsidRDefault="00543986" w:rsidP="001378DE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543986">
        <w:rPr>
          <w:rFonts w:ascii="Times New Roman" w:hAnsi="Times New Roman" w:cs="Times New Roman"/>
          <w:b/>
        </w:rPr>
        <w:t xml:space="preserve">26.04.2021г. </w:t>
      </w:r>
      <w:r w:rsidR="00EE17A3">
        <w:rPr>
          <w:rFonts w:ascii="Times New Roman" w:hAnsi="Times New Roman" w:cs="Times New Roman"/>
          <w:b/>
        </w:rPr>
        <w:t xml:space="preserve">На очередном заседании Координационного Совета были рассмотрены вопросы финансирования медицинской помощи пациентам с </w:t>
      </w:r>
      <w:r w:rsidR="00EE17A3">
        <w:rPr>
          <w:rFonts w:ascii="Times New Roman" w:hAnsi="Times New Roman" w:cs="Times New Roman"/>
          <w:b/>
          <w:lang w:val="en-US"/>
        </w:rPr>
        <w:t>COVID</w:t>
      </w:r>
      <w:r w:rsidR="00EE17A3">
        <w:rPr>
          <w:rFonts w:ascii="Times New Roman" w:hAnsi="Times New Roman" w:cs="Times New Roman"/>
          <w:b/>
        </w:rPr>
        <w:t>-19, а также реализации мероприятий за счет средств НСЗ</w:t>
      </w:r>
    </w:p>
    <w:p w:rsidR="001378DE" w:rsidRDefault="001378DE" w:rsidP="001378DE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EE17A3" w:rsidRDefault="00B1440A" w:rsidP="001378DE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директора ТФОМС Челябинской области Елена </w:t>
      </w:r>
      <w:proofErr w:type="spellStart"/>
      <w:r>
        <w:rPr>
          <w:rFonts w:ascii="Times New Roman" w:hAnsi="Times New Roman" w:cs="Times New Roman"/>
        </w:rPr>
        <w:t>Недочукова</w:t>
      </w:r>
      <w:proofErr w:type="spellEnd"/>
      <w:r>
        <w:rPr>
          <w:rFonts w:ascii="Times New Roman" w:hAnsi="Times New Roman" w:cs="Times New Roman"/>
        </w:rPr>
        <w:t xml:space="preserve"> рассказала </w:t>
      </w:r>
      <w:r w:rsidR="00477883">
        <w:rPr>
          <w:rFonts w:ascii="Times New Roman" w:hAnsi="Times New Roman" w:cs="Times New Roman"/>
        </w:rPr>
        <w:t xml:space="preserve">о деятельности медицинских организаций при оказании медицинской помощи пациентам с </w:t>
      </w:r>
      <w:r w:rsidR="00477883">
        <w:rPr>
          <w:rFonts w:ascii="Times New Roman" w:hAnsi="Times New Roman" w:cs="Times New Roman"/>
          <w:lang w:val="en-US"/>
        </w:rPr>
        <w:t>COVID</w:t>
      </w:r>
      <w:r w:rsidR="00477883" w:rsidRPr="00477883">
        <w:rPr>
          <w:rFonts w:ascii="Times New Roman" w:hAnsi="Times New Roman" w:cs="Times New Roman"/>
        </w:rPr>
        <w:t>-19</w:t>
      </w:r>
      <w:r w:rsidR="00477883">
        <w:rPr>
          <w:rFonts w:ascii="Times New Roman" w:hAnsi="Times New Roman" w:cs="Times New Roman"/>
        </w:rPr>
        <w:t>, а также о реализации мероприятий по приобретению и ремонту медицинского оборудования и дополнительному профессиональному образованию медицинских работников за счет средств нормированного страхового запаса (НСЗ)</w:t>
      </w:r>
      <w:r w:rsidR="004D6F4B">
        <w:rPr>
          <w:rFonts w:ascii="Times New Roman" w:hAnsi="Times New Roman" w:cs="Times New Roman"/>
        </w:rPr>
        <w:t xml:space="preserve"> фонда</w:t>
      </w:r>
      <w:r w:rsidR="00477883">
        <w:rPr>
          <w:rFonts w:ascii="Times New Roman" w:hAnsi="Times New Roman" w:cs="Times New Roman"/>
        </w:rPr>
        <w:t>.</w:t>
      </w:r>
    </w:p>
    <w:p w:rsidR="00CE14D1" w:rsidRDefault="00CE14D1" w:rsidP="001378DE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сфере обязательного медицинского страхования последний год прошел под эгидой борьбы с</w:t>
      </w:r>
      <w:r w:rsidR="004D6F4B">
        <w:rPr>
          <w:rFonts w:ascii="Times New Roman" w:hAnsi="Times New Roman" w:cs="Times New Roman"/>
        </w:rPr>
        <w:t xml:space="preserve"> новой </w:t>
      </w:r>
      <w:proofErr w:type="spellStart"/>
      <w:r w:rsidR="004D6F4B">
        <w:rPr>
          <w:rFonts w:ascii="Times New Roman" w:hAnsi="Times New Roman" w:cs="Times New Roman"/>
        </w:rPr>
        <w:t>коронавирусной</w:t>
      </w:r>
      <w:proofErr w:type="spellEnd"/>
      <w:r w:rsidR="004D6F4B">
        <w:rPr>
          <w:rFonts w:ascii="Times New Roman" w:hAnsi="Times New Roman" w:cs="Times New Roman"/>
        </w:rPr>
        <w:t xml:space="preserve"> инфекцией:</w:t>
      </w:r>
      <w:r>
        <w:rPr>
          <w:rFonts w:ascii="Times New Roman" w:hAnsi="Times New Roman" w:cs="Times New Roman"/>
        </w:rPr>
        <w:t xml:space="preserve"> </w:t>
      </w:r>
      <w:r w:rsidR="004D6F4B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 счет средств обязательного медицинского страхования оплачивается оказание медицинской помощи пациентам</w:t>
      </w:r>
      <w:r w:rsidR="004D6F4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как на амбулаторном этапе, так и при более тяжелом течении заболевания в </w:t>
      </w:r>
      <w:r w:rsidR="004D6F4B">
        <w:rPr>
          <w:rFonts w:ascii="Times New Roman" w:hAnsi="Times New Roman" w:cs="Times New Roman"/>
        </w:rPr>
        <w:t>стационарных условиях</w:t>
      </w:r>
      <w:r w:rsidR="001378DE">
        <w:rPr>
          <w:rFonts w:ascii="Times New Roman" w:hAnsi="Times New Roman" w:cs="Times New Roman"/>
        </w:rPr>
        <w:t>.</w:t>
      </w:r>
    </w:p>
    <w:p w:rsidR="004A3F86" w:rsidRDefault="004A3F86" w:rsidP="001378DE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Наиболее дорогостоящую помощь пациенты с </w:t>
      </w:r>
      <w:r>
        <w:rPr>
          <w:rFonts w:ascii="Times New Roman" w:hAnsi="Times New Roman" w:cs="Times New Roman"/>
          <w:lang w:val="en-US"/>
        </w:rPr>
        <w:t>COVID</w:t>
      </w:r>
      <w:r w:rsidRPr="004A3F86">
        <w:rPr>
          <w:rFonts w:ascii="Times New Roman" w:hAnsi="Times New Roman" w:cs="Times New Roman"/>
        </w:rPr>
        <w:t xml:space="preserve">-19 </w:t>
      </w:r>
      <w:r>
        <w:rPr>
          <w:rFonts w:ascii="Times New Roman" w:hAnsi="Times New Roman" w:cs="Times New Roman"/>
        </w:rPr>
        <w:t>получают в круглосуточн</w:t>
      </w:r>
      <w:r w:rsidR="004D6F4B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стационар</w:t>
      </w:r>
      <w:r w:rsidR="004D6F4B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. </w:t>
      </w:r>
      <w:r w:rsidR="004D6F4B">
        <w:rPr>
          <w:rFonts w:ascii="Times New Roman" w:hAnsi="Times New Roman" w:cs="Times New Roman"/>
        </w:rPr>
        <w:t>За период с</w:t>
      </w:r>
      <w:r w:rsidR="00692096">
        <w:rPr>
          <w:rFonts w:ascii="Times New Roman" w:hAnsi="Times New Roman" w:cs="Times New Roman"/>
        </w:rPr>
        <w:t xml:space="preserve"> апреля по декабрь</w:t>
      </w:r>
      <w:r>
        <w:rPr>
          <w:rFonts w:ascii="Times New Roman" w:hAnsi="Times New Roman" w:cs="Times New Roman"/>
        </w:rPr>
        <w:t xml:space="preserve"> 2020 год</w:t>
      </w:r>
      <w:r w:rsidR="00692096">
        <w:rPr>
          <w:rFonts w:ascii="Times New Roman" w:hAnsi="Times New Roman" w:cs="Times New Roman"/>
        </w:rPr>
        <w:t>а</w:t>
      </w:r>
      <w:r w:rsidR="000F797B">
        <w:rPr>
          <w:rFonts w:ascii="Times New Roman" w:hAnsi="Times New Roman" w:cs="Times New Roman"/>
        </w:rPr>
        <w:t xml:space="preserve"> на </w:t>
      </w:r>
      <w:r w:rsidR="004D6F4B">
        <w:rPr>
          <w:rFonts w:ascii="Times New Roman" w:hAnsi="Times New Roman" w:cs="Times New Roman"/>
        </w:rPr>
        <w:t>оплату</w:t>
      </w:r>
      <w:r w:rsidR="000F797B">
        <w:rPr>
          <w:rFonts w:ascii="Times New Roman" w:hAnsi="Times New Roman" w:cs="Times New Roman"/>
        </w:rPr>
        <w:t xml:space="preserve"> 76,8 тысяч случаев лечения</w:t>
      </w:r>
      <w:r w:rsidR="004D6F4B">
        <w:rPr>
          <w:rFonts w:ascii="Times New Roman" w:hAnsi="Times New Roman" w:cs="Times New Roman"/>
        </w:rPr>
        <w:t xml:space="preserve"> новой </w:t>
      </w:r>
      <w:proofErr w:type="spellStart"/>
      <w:r w:rsidR="004D6F4B">
        <w:rPr>
          <w:rFonts w:ascii="Times New Roman" w:hAnsi="Times New Roman" w:cs="Times New Roman"/>
        </w:rPr>
        <w:t>коронавирусной</w:t>
      </w:r>
      <w:proofErr w:type="spellEnd"/>
      <w:r w:rsidR="004D6F4B">
        <w:rPr>
          <w:rFonts w:ascii="Times New Roman" w:hAnsi="Times New Roman" w:cs="Times New Roman"/>
        </w:rPr>
        <w:t xml:space="preserve"> инфекции</w:t>
      </w:r>
      <w:r w:rsidR="000F797B">
        <w:rPr>
          <w:rFonts w:ascii="Times New Roman" w:hAnsi="Times New Roman" w:cs="Times New Roman"/>
        </w:rPr>
        <w:t xml:space="preserve"> было направлено 5,9 млрд. рублей. Пик заболеваемости пришелся на период с октября по декабрь, когда было пролечено 67% от общего количества стационарных</w:t>
      </w:r>
      <w:r w:rsidR="00B35F6D">
        <w:rPr>
          <w:rFonts w:ascii="Times New Roman" w:hAnsi="Times New Roman" w:cs="Times New Roman"/>
        </w:rPr>
        <w:t xml:space="preserve"> больных</w:t>
      </w:r>
      <w:r w:rsidR="000F797B">
        <w:rPr>
          <w:rFonts w:ascii="Times New Roman" w:hAnsi="Times New Roman" w:cs="Times New Roman"/>
        </w:rPr>
        <w:t>. В 2021 году объем оказания</w:t>
      </w:r>
      <w:r w:rsidR="00B35F6D">
        <w:rPr>
          <w:rFonts w:ascii="Times New Roman" w:hAnsi="Times New Roman" w:cs="Times New Roman"/>
        </w:rPr>
        <w:t xml:space="preserve"> стационарной</w:t>
      </w:r>
      <w:r w:rsidR="000F797B">
        <w:rPr>
          <w:rFonts w:ascii="Times New Roman" w:hAnsi="Times New Roman" w:cs="Times New Roman"/>
        </w:rPr>
        <w:t xml:space="preserve"> медицинской помощи </w:t>
      </w:r>
      <w:r w:rsidR="00B35F6D">
        <w:rPr>
          <w:rFonts w:ascii="Times New Roman" w:hAnsi="Times New Roman" w:cs="Times New Roman"/>
        </w:rPr>
        <w:t>снизился: в</w:t>
      </w:r>
      <w:r w:rsidR="000F797B">
        <w:rPr>
          <w:rFonts w:ascii="Times New Roman" w:hAnsi="Times New Roman" w:cs="Times New Roman"/>
        </w:rPr>
        <w:t xml:space="preserve"> 1 квартал</w:t>
      </w:r>
      <w:r w:rsidR="00B35F6D">
        <w:rPr>
          <w:rFonts w:ascii="Times New Roman" w:hAnsi="Times New Roman" w:cs="Times New Roman"/>
        </w:rPr>
        <w:t>е</w:t>
      </w:r>
      <w:r w:rsidR="000F797B">
        <w:rPr>
          <w:rFonts w:ascii="Times New Roman" w:hAnsi="Times New Roman" w:cs="Times New Roman"/>
        </w:rPr>
        <w:t xml:space="preserve"> </w:t>
      </w:r>
      <w:r w:rsidR="00B35F6D">
        <w:rPr>
          <w:rFonts w:ascii="Times New Roman" w:hAnsi="Times New Roman" w:cs="Times New Roman"/>
        </w:rPr>
        <w:t>он</w:t>
      </w:r>
      <w:r w:rsidR="000F797B">
        <w:rPr>
          <w:rFonts w:ascii="Times New Roman" w:hAnsi="Times New Roman" w:cs="Times New Roman"/>
        </w:rPr>
        <w:t xml:space="preserve"> составили 21 тыс. </w:t>
      </w:r>
      <w:r w:rsidR="00692096">
        <w:rPr>
          <w:rFonts w:ascii="Times New Roman" w:hAnsi="Times New Roman" w:cs="Times New Roman"/>
        </w:rPr>
        <w:t xml:space="preserve">случаев </w:t>
      </w:r>
      <w:r w:rsidR="00ED0D93">
        <w:rPr>
          <w:rFonts w:ascii="Times New Roman" w:hAnsi="Times New Roman" w:cs="Times New Roman"/>
        </w:rPr>
        <w:t>стоимостью</w:t>
      </w:r>
      <w:r w:rsidR="00692096">
        <w:rPr>
          <w:rFonts w:ascii="Times New Roman" w:hAnsi="Times New Roman" w:cs="Times New Roman"/>
        </w:rPr>
        <w:t xml:space="preserve"> 2 млрд. рублей.</w:t>
      </w:r>
    </w:p>
    <w:p w:rsidR="00B35F6D" w:rsidRDefault="004D6F4B" w:rsidP="00B35F6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начала пандемии были утверждены</w:t>
      </w:r>
      <w:r w:rsidR="006E37C9">
        <w:rPr>
          <w:rFonts w:ascii="Times New Roman" w:hAnsi="Times New Roman" w:cs="Times New Roman"/>
        </w:rPr>
        <w:t xml:space="preserve"> отдельные тарифы на оплату медицинской помощи пациентам с новой </w:t>
      </w:r>
      <w:proofErr w:type="spellStart"/>
      <w:r w:rsidR="006E37C9">
        <w:rPr>
          <w:rFonts w:ascii="Times New Roman" w:hAnsi="Times New Roman" w:cs="Times New Roman"/>
        </w:rPr>
        <w:t>коронавирусной</w:t>
      </w:r>
      <w:proofErr w:type="spellEnd"/>
      <w:r w:rsidR="006E37C9">
        <w:rPr>
          <w:rFonts w:ascii="Times New Roman" w:hAnsi="Times New Roman" w:cs="Times New Roman"/>
        </w:rPr>
        <w:t xml:space="preserve"> инфекцией в круглосуточном стационаре</w:t>
      </w:r>
      <w:r>
        <w:rPr>
          <w:rFonts w:ascii="Times New Roman" w:hAnsi="Times New Roman" w:cs="Times New Roman"/>
        </w:rPr>
        <w:t xml:space="preserve">, размер которых варьирует в зависимости от </w:t>
      </w:r>
      <w:r w:rsidR="005411DE">
        <w:rPr>
          <w:rFonts w:ascii="Times New Roman" w:hAnsi="Times New Roman" w:cs="Times New Roman"/>
        </w:rPr>
        <w:t>степени тяжести течения заболевания</w:t>
      </w:r>
      <w:r w:rsidR="006E37C9">
        <w:rPr>
          <w:rFonts w:ascii="Times New Roman" w:hAnsi="Times New Roman" w:cs="Times New Roman"/>
        </w:rPr>
        <w:t>.</w:t>
      </w:r>
      <w:r w:rsidR="005411DE" w:rsidRPr="005411DE">
        <w:rPr>
          <w:rFonts w:ascii="Times New Roman" w:hAnsi="Times New Roman" w:cs="Times New Roman"/>
        </w:rPr>
        <w:t xml:space="preserve"> </w:t>
      </w:r>
      <w:proofErr w:type="gramStart"/>
      <w:r w:rsidR="00B35F6D">
        <w:rPr>
          <w:rFonts w:ascii="Times New Roman" w:hAnsi="Times New Roman" w:cs="Times New Roman"/>
        </w:rPr>
        <w:t>По итогам работы за 2020 год</w:t>
      </w:r>
      <w:r w:rsidR="00931519">
        <w:rPr>
          <w:rFonts w:ascii="Times New Roman" w:hAnsi="Times New Roman" w:cs="Times New Roman"/>
        </w:rPr>
        <w:t xml:space="preserve"> средний тариф на оплату помощи пациентам</w:t>
      </w:r>
      <w:r w:rsidR="00B35F6D">
        <w:rPr>
          <w:rFonts w:ascii="Times New Roman" w:hAnsi="Times New Roman" w:cs="Times New Roman"/>
        </w:rPr>
        <w:t xml:space="preserve"> в крайне тяжелом состоянии сложился в размере 212,8 тыс. рублей за 1 случай лечения, в тяжелом – 160,3 тыс., средне тяжелом – 109,2 тыс.</w:t>
      </w:r>
      <w:r w:rsidR="00E86857">
        <w:rPr>
          <w:rFonts w:ascii="Times New Roman" w:hAnsi="Times New Roman" w:cs="Times New Roman"/>
        </w:rPr>
        <w:t>, 76 тыс. - нетяжелом</w:t>
      </w:r>
      <w:r w:rsidR="00C6257F">
        <w:rPr>
          <w:rFonts w:ascii="Times New Roman" w:hAnsi="Times New Roman" w:cs="Times New Roman"/>
        </w:rPr>
        <w:t xml:space="preserve"> и т.д.</w:t>
      </w:r>
      <w:proofErr w:type="gramEnd"/>
    </w:p>
    <w:p w:rsidR="00E86857" w:rsidRDefault="00E86857" w:rsidP="001378DE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5411DE">
        <w:rPr>
          <w:rFonts w:ascii="Times New Roman" w:hAnsi="Times New Roman" w:cs="Times New Roman"/>
        </w:rPr>
        <w:t xml:space="preserve"> 2020 году наибольшая доля случаев лечения пришлась на пациентов с легким течение</w:t>
      </w:r>
      <w:r w:rsidR="004D6F4B">
        <w:rPr>
          <w:rFonts w:ascii="Times New Roman" w:hAnsi="Times New Roman" w:cs="Times New Roman"/>
        </w:rPr>
        <w:t>м</w:t>
      </w:r>
      <w:r w:rsidR="005411DE">
        <w:rPr>
          <w:rFonts w:ascii="Times New Roman" w:hAnsi="Times New Roman" w:cs="Times New Roman"/>
        </w:rPr>
        <w:t xml:space="preserve"> заболевания (70,5 тыс. случаев или 92%),</w:t>
      </w:r>
      <w:r w:rsidR="004D6F4B">
        <w:rPr>
          <w:rFonts w:ascii="Times New Roman" w:hAnsi="Times New Roman" w:cs="Times New Roman"/>
        </w:rPr>
        <w:t xml:space="preserve"> то</w:t>
      </w:r>
      <w:r w:rsidR="005411DE">
        <w:rPr>
          <w:rFonts w:ascii="Times New Roman" w:hAnsi="Times New Roman" w:cs="Times New Roman"/>
        </w:rPr>
        <w:t xml:space="preserve"> в 2021 году – на больных </w:t>
      </w:r>
      <w:r w:rsidR="003D43F5">
        <w:rPr>
          <w:rFonts w:ascii="Times New Roman" w:hAnsi="Times New Roman" w:cs="Times New Roman"/>
        </w:rPr>
        <w:t>средне</w:t>
      </w:r>
      <w:r w:rsidR="005411DE">
        <w:rPr>
          <w:rFonts w:ascii="Times New Roman" w:hAnsi="Times New Roman" w:cs="Times New Roman"/>
        </w:rPr>
        <w:t>тяжелой степени (16,8 тыс. случаев или 78%).</w:t>
      </w:r>
    </w:p>
    <w:p w:rsidR="005411DE" w:rsidRDefault="00E86857" w:rsidP="001378DE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  <w:lang w:val="en-US"/>
        </w:rPr>
        <w:t>COVID</w:t>
      </w:r>
      <w:r w:rsidRPr="00E86857">
        <w:rPr>
          <w:rFonts w:ascii="Times New Roman" w:hAnsi="Times New Roman" w:cs="Times New Roman"/>
        </w:rPr>
        <w:t xml:space="preserve">-19 </w:t>
      </w:r>
      <w:r>
        <w:rPr>
          <w:rFonts w:ascii="Times New Roman" w:hAnsi="Times New Roman" w:cs="Times New Roman"/>
        </w:rPr>
        <w:t>наиболее уязвимой категорией является</w:t>
      </w:r>
      <w:r w:rsidR="00D00584">
        <w:rPr>
          <w:rFonts w:ascii="Times New Roman" w:hAnsi="Times New Roman" w:cs="Times New Roman"/>
        </w:rPr>
        <w:t xml:space="preserve"> старшая возрастная группа. У л</w:t>
      </w:r>
      <w:r>
        <w:rPr>
          <w:rFonts w:ascii="Times New Roman" w:hAnsi="Times New Roman" w:cs="Times New Roman"/>
        </w:rPr>
        <w:t xml:space="preserve">юдей в возрасте заболевание протекает, как правило, тяжелее </w:t>
      </w:r>
      <w:r w:rsidR="00D00584">
        <w:rPr>
          <w:rFonts w:ascii="Times New Roman" w:hAnsi="Times New Roman" w:cs="Times New Roman"/>
        </w:rPr>
        <w:t>и со значительными осложнениями.</w:t>
      </w:r>
      <w:r>
        <w:rPr>
          <w:rFonts w:ascii="Times New Roman" w:hAnsi="Times New Roman" w:cs="Times New Roman"/>
        </w:rPr>
        <w:t xml:space="preserve"> Поэтому в 2021 году госпитализации подлежат все лица пожилого возраста вне зависимости от тяжести течения </w:t>
      </w:r>
      <w:r w:rsidR="00D00584">
        <w:rPr>
          <w:rFonts w:ascii="Times New Roman" w:hAnsi="Times New Roman" w:cs="Times New Roman"/>
        </w:rPr>
        <w:t xml:space="preserve">новой </w:t>
      </w:r>
      <w:proofErr w:type="spellStart"/>
      <w:r w:rsidR="00D00584">
        <w:rPr>
          <w:rFonts w:ascii="Times New Roman" w:hAnsi="Times New Roman" w:cs="Times New Roman"/>
        </w:rPr>
        <w:t>коронавирусной</w:t>
      </w:r>
      <w:proofErr w:type="spellEnd"/>
      <w:r w:rsidR="00D00584">
        <w:rPr>
          <w:rFonts w:ascii="Times New Roman" w:hAnsi="Times New Roman" w:cs="Times New Roman"/>
        </w:rPr>
        <w:t xml:space="preserve"> инфекции</w:t>
      </w:r>
      <w:r>
        <w:rPr>
          <w:rFonts w:ascii="Times New Roman" w:hAnsi="Times New Roman" w:cs="Times New Roman"/>
        </w:rPr>
        <w:t>.</w:t>
      </w:r>
      <w:r w:rsidR="00D00584">
        <w:rPr>
          <w:rFonts w:ascii="Times New Roman" w:hAnsi="Times New Roman" w:cs="Times New Roman"/>
        </w:rPr>
        <w:t xml:space="preserve"> Данная мера позволяет не допустить развития осложнений и других негативных исходов заболевания.</w:t>
      </w:r>
      <w:r>
        <w:rPr>
          <w:rFonts w:ascii="Times New Roman" w:hAnsi="Times New Roman" w:cs="Times New Roman"/>
        </w:rPr>
        <w:t xml:space="preserve"> В связи с этим </w:t>
      </w:r>
      <w:r w:rsidR="004D6F4B">
        <w:rPr>
          <w:rFonts w:ascii="Times New Roman" w:hAnsi="Times New Roman" w:cs="Times New Roman"/>
        </w:rPr>
        <w:t>с</w:t>
      </w:r>
      <w:r w:rsidR="00F019D9">
        <w:rPr>
          <w:rFonts w:ascii="Times New Roman" w:hAnsi="Times New Roman" w:cs="Times New Roman"/>
        </w:rPr>
        <w:t>редний возраст пролеченных</w:t>
      </w:r>
      <w:r w:rsidR="00D00584">
        <w:rPr>
          <w:rFonts w:ascii="Times New Roman" w:hAnsi="Times New Roman" w:cs="Times New Roman"/>
        </w:rPr>
        <w:t xml:space="preserve"> больных</w:t>
      </w:r>
      <w:r w:rsidR="004D6F4B">
        <w:rPr>
          <w:rFonts w:ascii="Times New Roman" w:hAnsi="Times New Roman" w:cs="Times New Roman"/>
        </w:rPr>
        <w:t xml:space="preserve"> в круглосуточном стационаре</w:t>
      </w:r>
      <w:r w:rsidR="00D00584">
        <w:rPr>
          <w:rFonts w:ascii="Times New Roman" w:hAnsi="Times New Roman" w:cs="Times New Roman"/>
        </w:rPr>
        <w:t xml:space="preserve"> увеличился</w:t>
      </w:r>
      <w:r w:rsidR="00F019D9">
        <w:rPr>
          <w:rFonts w:ascii="Times New Roman" w:hAnsi="Times New Roman" w:cs="Times New Roman"/>
        </w:rPr>
        <w:t xml:space="preserve"> с 52 лет во втором квартале 2020 года до 63 лет в первом квартале 2021 года.</w:t>
      </w:r>
    </w:p>
    <w:p w:rsidR="00F019D9" w:rsidRDefault="00F019D9" w:rsidP="001378DE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Проведенный анализ оказания медицинской помощи пациентам с новой </w:t>
      </w:r>
      <w:proofErr w:type="spellStart"/>
      <w:r>
        <w:rPr>
          <w:rFonts w:ascii="Times New Roman" w:hAnsi="Times New Roman" w:cs="Times New Roman"/>
        </w:rPr>
        <w:t>коронавирусной</w:t>
      </w:r>
      <w:proofErr w:type="spellEnd"/>
      <w:r>
        <w:rPr>
          <w:rFonts w:ascii="Times New Roman" w:hAnsi="Times New Roman" w:cs="Times New Roman"/>
        </w:rPr>
        <w:t xml:space="preserve"> инфекцией говорит о</w:t>
      </w:r>
      <w:r w:rsidR="003D43F5">
        <w:rPr>
          <w:rFonts w:ascii="Times New Roman" w:hAnsi="Times New Roman" w:cs="Times New Roman"/>
        </w:rPr>
        <w:t>б увеличении в 2021 году доли возрастных пациентов со среднетяжелым течением заболевания</w:t>
      </w:r>
      <w:r w:rsidR="004D6F4B">
        <w:rPr>
          <w:rFonts w:ascii="Times New Roman" w:hAnsi="Times New Roman" w:cs="Times New Roman"/>
        </w:rPr>
        <w:t xml:space="preserve"> на фоне общего снижения заболеваемости </w:t>
      </w:r>
      <w:r w:rsidR="004D6F4B">
        <w:rPr>
          <w:rFonts w:ascii="Times New Roman" w:hAnsi="Times New Roman" w:cs="Times New Roman"/>
          <w:lang w:val="en-US"/>
        </w:rPr>
        <w:t>COVID</w:t>
      </w:r>
      <w:r w:rsidR="004D6F4B">
        <w:rPr>
          <w:rFonts w:ascii="Times New Roman" w:hAnsi="Times New Roman" w:cs="Times New Roman"/>
        </w:rPr>
        <w:t>-19.</w:t>
      </w:r>
    </w:p>
    <w:p w:rsidR="00C02570" w:rsidRDefault="001378DE" w:rsidP="001378DE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Необходимо отметить, что дополнительной статьей расходов ТФОМС Челябинской области стала оплата диагностики </w:t>
      </w:r>
      <w:r>
        <w:rPr>
          <w:rFonts w:ascii="Times New Roman" w:hAnsi="Times New Roman" w:cs="Times New Roman"/>
          <w:lang w:val="en-US"/>
        </w:rPr>
        <w:t>COVID</w:t>
      </w:r>
      <w:r w:rsidRPr="00080E6F">
        <w:rPr>
          <w:rFonts w:ascii="Times New Roman" w:hAnsi="Times New Roman" w:cs="Times New Roman"/>
        </w:rPr>
        <w:t>-19</w:t>
      </w:r>
      <w:r>
        <w:rPr>
          <w:rFonts w:ascii="Times New Roman" w:hAnsi="Times New Roman" w:cs="Times New Roman"/>
        </w:rPr>
        <w:t>. На эти цели из средств ОМС было направлено 700 млн. рублей.</w:t>
      </w:r>
    </w:p>
    <w:p w:rsidR="00C02570" w:rsidRDefault="001378DE" w:rsidP="001378DE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РНК вируса методом ПЦР составило 415,7 тыс. исследований общей стоимостью 118,7 млн. рублей. Наибольшая доля исследований приходится на октябрь, ноябрь и декабрь 2020 года</w:t>
      </w:r>
      <w:r w:rsidR="004D6F4B">
        <w:rPr>
          <w:rFonts w:ascii="Times New Roman" w:hAnsi="Times New Roman" w:cs="Times New Roman"/>
        </w:rPr>
        <w:t xml:space="preserve"> – в период сезонного подъема заболеваемости острыми респираторными инфекциями</w:t>
      </w:r>
      <w:r w:rsidR="00D00584">
        <w:rPr>
          <w:rFonts w:ascii="Times New Roman" w:hAnsi="Times New Roman" w:cs="Times New Roman"/>
        </w:rPr>
        <w:t>.</w:t>
      </w:r>
    </w:p>
    <w:p w:rsidR="001378DE" w:rsidRPr="00C50811" w:rsidRDefault="00BB79F7" w:rsidP="001378DE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Наиболее эффективным</w:t>
      </w:r>
      <w:r w:rsidR="001378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методом</w:t>
      </w:r>
      <w:r w:rsidR="001378DE">
        <w:rPr>
          <w:rFonts w:ascii="Times New Roman" w:hAnsi="Times New Roman" w:cs="Times New Roman"/>
        </w:rPr>
        <w:t xml:space="preserve"> диагностики пневмонии легких, вызванной </w:t>
      </w:r>
      <w:r w:rsidR="001378DE">
        <w:rPr>
          <w:rFonts w:ascii="Times New Roman" w:hAnsi="Times New Roman" w:cs="Times New Roman"/>
          <w:lang w:val="en-US"/>
        </w:rPr>
        <w:t>COVID</w:t>
      </w:r>
      <w:r w:rsidR="001378DE" w:rsidRPr="00C50811">
        <w:rPr>
          <w:rFonts w:ascii="Times New Roman" w:hAnsi="Times New Roman" w:cs="Times New Roman"/>
        </w:rPr>
        <w:t>-19</w:t>
      </w:r>
      <w:r w:rsidR="001378D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стала</w:t>
      </w:r>
      <w:r w:rsidR="001378DE">
        <w:rPr>
          <w:rFonts w:ascii="Times New Roman" w:hAnsi="Times New Roman" w:cs="Times New Roman"/>
        </w:rPr>
        <w:t xml:space="preserve"> компьютерная томография. В 2020 году за счет средств ОМС было проведено 224,8 тыс. </w:t>
      </w:r>
      <w:r>
        <w:rPr>
          <w:rFonts w:ascii="Times New Roman" w:hAnsi="Times New Roman" w:cs="Times New Roman"/>
        </w:rPr>
        <w:t xml:space="preserve">таких </w:t>
      </w:r>
      <w:r w:rsidR="001378DE">
        <w:rPr>
          <w:rFonts w:ascii="Times New Roman" w:hAnsi="Times New Roman" w:cs="Times New Roman"/>
        </w:rPr>
        <w:t>исследований на сумму свыше 500 млн. рублей.</w:t>
      </w:r>
    </w:p>
    <w:p w:rsidR="005411DE" w:rsidRDefault="005411DE" w:rsidP="001378DE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2021 году утверждены отдельные тарифы на долечивание и медицинскую реабилитацию пациентов с </w:t>
      </w:r>
      <w:r>
        <w:rPr>
          <w:rFonts w:ascii="Times New Roman" w:hAnsi="Times New Roman" w:cs="Times New Roman"/>
          <w:lang w:val="en-US"/>
        </w:rPr>
        <w:t>COVID</w:t>
      </w:r>
      <w:r w:rsidRPr="005411DE">
        <w:rPr>
          <w:rFonts w:ascii="Times New Roman" w:hAnsi="Times New Roman" w:cs="Times New Roman"/>
        </w:rPr>
        <w:t xml:space="preserve">-19. </w:t>
      </w:r>
      <w:r w:rsidR="00FD0FEF">
        <w:rPr>
          <w:rFonts w:ascii="Times New Roman" w:hAnsi="Times New Roman" w:cs="Times New Roman"/>
        </w:rPr>
        <w:t>По итогам работы за три месяца за счет средств ОМС было оплачено 2105 случаев долечивания на сумму 76,7 млн. рублей и 315 случаев реабилитации стоимость</w:t>
      </w:r>
      <w:r w:rsidR="00F85556">
        <w:rPr>
          <w:rFonts w:ascii="Times New Roman" w:hAnsi="Times New Roman" w:cs="Times New Roman"/>
        </w:rPr>
        <w:t>ю</w:t>
      </w:r>
      <w:r w:rsidR="00FD0FEF">
        <w:rPr>
          <w:rFonts w:ascii="Times New Roman" w:hAnsi="Times New Roman" w:cs="Times New Roman"/>
        </w:rPr>
        <w:t xml:space="preserve"> 7 млн. рублей.</w:t>
      </w:r>
    </w:p>
    <w:p w:rsidR="00D524C5" w:rsidRDefault="00D524C5" w:rsidP="001378DE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Случаи о</w:t>
      </w:r>
      <w:r w:rsidR="00F85556">
        <w:rPr>
          <w:rFonts w:ascii="Times New Roman" w:hAnsi="Times New Roman" w:cs="Times New Roman"/>
        </w:rPr>
        <w:t>казани</w:t>
      </w:r>
      <w:r>
        <w:rPr>
          <w:rFonts w:ascii="Times New Roman" w:hAnsi="Times New Roman" w:cs="Times New Roman"/>
        </w:rPr>
        <w:t>я</w:t>
      </w:r>
      <w:r w:rsidR="00F85556">
        <w:rPr>
          <w:rFonts w:ascii="Times New Roman" w:hAnsi="Times New Roman" w:cs="Times New Roman"/>
        </w:rPr>
        <w:t xml:space="preserve"> медицинской помощи пациентам с новой </w:t>
      </w:r>
      <w:proofErr w:type="spellStart"/>
      <w:r w:rsidR="00F85556">
        <w:rPr>
          <w:rFonts w:ascii="Times New Roman" w:hAnsi="Times New Roman" w:cs="Times New Roman"/>
        </w:rPr>
        <w:t>коронавирусной</w:t>
      </w:r>
      <w:proofErr w:type="spellEnd"/>
      <w:r w:rsidR="00F85556">
        <w:rPr>
          <w:rFonts w:ascii="Times New Roman" w:hAnsi="Times New Roman" w:cs="Times New Roman"/>
        </w:rPr>
        <w:t xml:space="preserve"> инфекцией</w:t>
      </w:r>
      <w:r w:rsidR="00630420">
        <w:rPr>
          <w:rFonts w:ascii="Times New Roman" w:hAnsi="Times New Roman" w:cs="Times New Roman"/>
        </w:rPr>
        <w:t xml:space="preserve"> </w:t>
      </w:r>
      <w:r w:rsidR="00F85556">
        <w:rPr>
          <w:rFonts w:ascii="Times New Roman" w:hAnsi="Times New Roman" w:cs="Times New Roman"/>
        </w:rPr>
        <w:t xml:space="preserve">подлежат экспертному контролю. </w:t>
      </w:r>
    </w:p>
    <w:p w:rsidR="00F85556" w:rsidRDefault="00942DA1" w:rsidP="001378DE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D524C5">
        <w:rPr>
          <w:rFonts w:ascii="Times New Roman" w:hAnsi="Times New Roman" w:cs="Times New Roman"/>
        </w:rPr>
        <w:t xml:space="preserve"> 2020 году в</w:t>
      </w:r>
      <w:r>
        <w:rPr>
          <w:rFonts w:ascii="Times New Roman" w:hAnsi="Times New Roman" w:cs="Times New Roman"/>
        </w:rPr>
        <w:t xml:space="preserve"> рамках проведения медико-экономической экспертизы было выявлено порядка 5 тыс. дефектов, абсолютное большинство из которых связано с дефектами в оформлении медицинской документации и отсутствием оформленного информированного добровольного согласия пациентов. По результатам проведенной экспертизы качества медицинской помощи более 79% выявленных дефектов связано с невыполнением мероприятий, не повлиявших на исход </w:t>
      </w:r>
      <w:r w:rsidR="00BB79F7">
        <w:rPr>
          <w:rFonts w:ascii="Times New Roman" w:hAnsi="Times New Roman" w:cs="Times New Roman"/>
        </w:rPr>
        <w:t>лечения</w:t>
      </w:r>
      <w:r>
        <w:rPr>
          <w:rFonts w:ascii="Times New Roman" w:hAnsi="Times New Roman" w:cs="Times New Roman"/>
        </w:rPr>
        <w:t>.</w:t>
      </w:r>
    </w:p>
    <w:p w:rsidR="004118D2" w:rsidRDefault="00D524C5" w:rsidP="001378DE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2021 году о</w:t>
      </w:r>
      <w:r w:rsidR="001378DE">
        <w:rPr>
          <w:rFonts w:ascii="Times New Roman" w:hAnsi="Times New Roman" w:cs="Times New Roman"/>
        </w:rPr>
        <w:t xml:space="preserve">собое внимание уделено </w:t>
      </w:r>
      <w:r w:rsidR="00975370">
        <w:rPr>
          <w:rFonts w:ascii="Times New Roman" w:hAnsi="Times New Roman" w:cs="Times New Roman"/>
        </w:rPr>
        <w:t xml:space="preserve">контролю </w:t>
      </w:r>
      <w:r w:rsidR="001378DE">
        <w:rPr>
          <w:rFonts w:ascii="Times New Roman" w:hAnsi="Times New Roman" w:cs="Times New Roman"/>
        </w:rPr>
        <w:t xml:space="preserve">медицинской помощи, оказанной пациентам с </w:t>
      </w:r>
      <w:r w:rsidR="001378DE">
        <w:rPr>
          <w:rFonts w:ascii="Times New Roman" w:hAnsi="Times New Roman" w:cs="Times New Roman"/>
          <w:lang w:val="en-US"/>
        </w:rPr>
        <w:t>COVID</w:t>
      </w:r>
      <w:r w:rsidR="001378DE" w:rsidRPr="001378DE">
        <w:rPr>
          <w:rFonts w:ascii="Times New Roman" w:hAnsi="Times New Roman" w:cs="Times New Roman"/>
        </w:rPr>
        <w:t>-19</w:t>
      </w:r>
      <w:r w:rsidR="001378DE">
        <w:rPr>
          <w:rFonts w:ascii="Times New Roman" w:hAnsi="Times New Roman" w:cs="Times New Roman"/>
        </w:rPr>
        <w:t xml:space="preserve"> в возрасте 70 лет и старше.</w:t>
      </w:r>
      <w:r w:rsidR="00975370">
        <w:rPr>
          <w:rFonts w:ascii="Times New Roman" w:hAnsi="Times New Roman" w:cs="Times New Roman"/>
        </w:rPr>
        <w:t xml:space="preserve"> Экспертизе качества медицинской помощи подлежат все случаи оказания помощи данной категории лиц. Со своей стороны страховые медицинские организации сопровождают пациентов на всех этапах оказания медицинской помощи, проводят активную информационную работу с застрахованными гражданами старшей возрастной группы.</w:t>
      </w:r>
    </w:p>
    <w:p w:rsidR="003A7540" w:rsidRDefault="00224FF4" w:rsidP="003A754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Средства, взысканные п</w:t>
      </w:r>
      <w:r w:rsidR="00841B3D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 xml:space="preserve">результатам экспертных мероприятий, проводимых ТФОМС и страховыми медицинскими организациями, </w:t>
      </w:r>
      <w:r w:rsidR="00C63E6F">
        <w:rPr>
          <w:rFonts w:ascii="Times New Roman" w:hAnsi="Times New Roman" w:cs="Times New Roman"/>
        </w:rPr>
        <w:t>направляются на формирование нормированного страхового запаса фонда, за счет которого реализуется ряд важных мероприятий. В частности,</w:t>
      </w:r>
      <w:r w:rsidR="003A7540" w:rsidRPr="003A7540">
        <w:rPr>
          <w:rFonts w:ascii="Times New Roman" w:hAnsi="Times New Roman" w:cs="Times New Roman"/>
        </w:rPr>
        <w:t xml:space="preserve"> </w:t>
      </w:r>
      <w:r w:rsidR="00C63E6F">
        <w:rPr>
          <w:rFonts w:ascii="Times New Roman" w:hAnsi="Times New Roman" w:cs="Times New Roman"/>
        </w:rPr>
        <w:t>за счет средств НСЗ оплачивается дополнительное</w:t>
      </w:r>
      <w:r w:rsidR="003A7540" w:rsidRPr="003A7540">
        <w:rPr>
          <w:rFonts w:ascii="Times New Roman" w:hAnsi="Times New Roman" w:cs="Times New Roman"/>
        </w:rPr>
        <w:t xml:space="preserve"> профессионально</w:t>
      </w:r>
      <w:r w:rsidR="00C63E6F">
        <w:rPr>
          <w:rFonts w:ascii="Times New Roman" w:hAnsi="Times New Roman" w:cs="Times New Roman"/>
        </w:rPr>
        <w:t>е образование</w:t>
      </w:r>
      <w:r w:rsidR="003A7540" w:rsidRPr="003A7540">
        <w:rPr>
          <w:rFonts w:ascii="Times New Roman" w:hAnsi="Times New Roman" w:cs="Times New Roman"/>
        </w:rPr>
        <w:t xml:space="preserve"> меди</w:t>
      </w:r>
      <w:r w:rsidR="00C63E6F">
        <w:rPr>
          <w:rFonts w:ascii="Times New Roman" w:hAnsi="Times New Roman" w:cs="Times New Roman"/>
        </w:rPr>
        <w:t>цинских работников, приобретение и ремонт</w:t>
      </w:r>
      <w:r w:rsidR="003A7540" w:rsidRPr="003A7540">
        <w:rPr>
          <w:rFonts w:ascii="Times New Roman" w:hAnsi="Times New Roman" w:cs="Times New Roman"/>
        </w:rPr>
        <w:t xml:space="preserve"> медицинского оборудования.</w:t>
      </w:r>
    </w:p>
    <w:p w:rsidR="008B563E" w:rsidRDefault="008B563E" w:rsidP="008B563E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Ежегодно </w:t>
      </w:r>
      <w:r w:rsidR="00C02570">
        <w:rPr>
          <w:rFonts w:ascii="Times New Roman" w:hAnsi="Times New Roman" w:cs="Times New Roman"/>
        </w:rPr>
        <w:t>финансирование мероприятий</w:t>
      </w:r>
      <w:r>
        <w:rPr>
          <w:rFonts w:ascii="Times New Roman" w:hAnsi="Times New Roman" w:cs="Times New Roman"/>
        </w:rPr>
        <w:t xml:space="preserve"> увеличивается. Если в 2016 году сумма составляла 32 млн. рублей, то в 2020 году – уже 101,7 млн. рублей.</w:t>
      </w:r>
    </w:p>
    <w:p w:rsidR="008B563E" w:rsidRDefault="008B563E" w:rsidP="008B563E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 за пять лет реализации данных направлений программы дополнительного профессионального образования стоимостью </w:t>
      </w:r>
      <w:r w:rsidR="00C227B6">
        <w:rPr>
          <w:rFonts w:ascii="Times New Roman" w:hAnsi="Times New Roman" w:cs="Times New Roman"/>
        </w:rPr>
        <w:t>37</w:t>
      </w:r>
      <w:r>
        <w:rPr>
          <w:rFonts w:ascii="Times New Roman" w:hAnsi="Times New Roman" w:cs="Times New Roman"/>
        </w:rPr>
        <w:t xml:space="preserve"> млн. рублей прошли 7383 медицинских работника</w:t>
      </w:r>
      <w:r w:rsidR="00C227B6">
        <w:rPr>
          <w:rFonts w:ascii="Times New Roman" w:hAnsi="Times New Roman" w:cs="Times New Roman"/>
        </w:rPr>
        <w:t xml:space="preserve">, было приобретено 79 единиц медицинского оборудования на общую сумму </w:t>
      </w:r>
      <w:r w:rsidR="00C159F7">
        <w:rPr>
          <w:rFonts w:ascii="Times New Roman" w:hAnsi="Times New Roman" w:cs="Times New Roman"/>
        </w:rPr>
        <w:t xml:space="preserve">122,5 млн. рублей и отремонтирована 201 единица </w:t>
      </w:r>
      <w:r w:rsidR="00C02570">
        <w:rPr>
          <w:rFonts w:ascii="Times New Roman" w:hAnsi="Times New Roman" w:cs="Times New Roman"/>
        </w:rPr>
        <w:t>мед</w:t>
      </w:r>
      <w:proofErr w:type="gramStart"/>
      <w:r w:rsidR="00C02570">
        <w:rPr>
          <w:rFonts w:ascii="Times New Roman" w:hAnsi="Times New Roman" w:cs="Times New Roman"/>
        </w:rPr>
        <w:t>.</w:t>
      </w:r>
      <w:proofErr w:type="gramEnd"/>
      <w:r w:rsidR="00C02570">
        <w:rPr>
          <w:rFonts w:ascii="Times New Roman" w:hAnsi="Times New Roman" w:cs="Times New Roman"/>
        </w:rPr>
        <w:t xml:space="preserve"> </w:t>
      </w:r>
      <w:proofErr w:type="gramStart"/>
      <w:r w:rsidR="00C02570">
        <w:rPr>
          <w:rFonts w:ascii="Times New Roman" w:hAnsi="Times New Roman" w:cs="Times New Roman"/>
        </w:rPr>
        <w:t>т</w:t>
      </w:r>
      <w:proofErr w:type="gramEnd"/>
      <w:r w:rsidR="00C02570">
        <w:rPr>
          <w:rFonts w:ascii="Times New Roman" w:hAnsi="Times New Roman" w:cs="Times New Roman"/>
        </w:rPr>
        <w:t>ехники</w:t>
      </w:r>
      <w:r w:rsidR="00C159F7">
        <w:rPr>
          <w:rFonts w:ascii="Times New Roman" w:hAnsi="Times New Roman" w:cs="Times New Roman"/>
        </w:rPr>
        <w:t>, стоимость работ составила</w:t>
      </w:r>
      <w:r w:rsidR="00544C26">
        <w:rPr>
          <w:rFonts w:ascii="Times New Roman" w:hAnsi="Times New Roman" w:cs="Times New Roman"/>
        </w:rPr>
        <w:t xml:space="preserve"> 88,4 млн. рублей.</w:t>
      </w:r>
    </w:p>
    <w:p w:rsidR="00544C26" w:rsidRDefault="00544C26" w:rsidP="008B563E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2020 году на реализацию мероприятий было сформировано в общей сложности 101,8 млн. рублей, из которых </w:t>
      </w:r>
      <w:r w:rsidR="003E3858">
        <w:rPr>
          <w:rFonts w:ascii="Times New Roman" w:hAnsi="Times New Roman" w:cs="Times New Roman"/>
        </w:rPr>
        <w:t xml:space="preserve">освоено порядка 82% средств. </w:t>
      </w:r>
    </w:p>
    <w:p w:rsidR="006D3C48" w:rsidRDefault="003E3858" w:rsidP="008B563E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результате более 2 тыс. человек получили дополнительное профессиональное образование. Наибольшая доля средств была </w:t>
      </w:r>
      <w:r w:rsidR="006D3C48">
        <w:rPr>
          <w:rFonts w:ascii="Times New Roman" w:hAnsi="Times New Roman" w:cs="Times New Roman"/>
        </w:rPr>
        <w:t>направлена на обучение медицинских работников крупных городов - Челябинска, Миасса, Магнитогорска и Златоуста.</w:t>
      </w:r>
      <w:r w:rsidR="00C02570">
        <w:rPr>
          <w:rFonts w:ascii="Times New Roman" w:hAnsi="Times New Roman" w:cs="Times New Roman"/>
        </w:rPr>
        <w:t xml:space="preserve"> </w:t>
      </w:r>
      <w:r w:rsidR="006D3C48">
        <w:rPr>
          <w:rFonts w:ascii="Times New Roman" w:hAnsi="Times New Roman" w:cs="Times New Roman"/>
        </w:rPr>
        <w:t>В рамках повышения квалификации обучение прошли 58% специалистов с высшим и 42% - со средним образованием. В разрезе профилей, наибольшая часть приходится на терапию</w:t>
      </w:r>
      <w:r w:rsidR="00C02570">
        <w:rPr>
          <w:rFonts w:ascii="Times New Roman" w:hAnsi="Times New Roman" w:cs="Times New Roman"/>
        </w:rPr>
        <w:t xml:space="preserve"> и общую практику</w:t>
      </w:r>
      <w:r w:rsidR="006D3C48">
        <w:rPr>
          <w:rFonts w:ascii="Times New Roman" w:hAnsi="Times New Roman" w:cs="Times New Roman"/>
        </w:rPr>
        <w:t>.</w:t>
      </w:r>
    </w:p>
    <w:p w:rsidR="006D3C48" w:rsidRPr="003A6196" w:rsidRDefault="00E730B6" w:rsidP="003A619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укрепления материально-технической базы медицинских организаций в 2020 году была приобретена 21 единица медицинского оборудования, преимущественно эндоскопического, и </w:t>
      </w:r>
      <w:r w:rsidRPr="003A6196">
        <w:rPr>
          <w:rFonts w:ascii="Times New Roman" w:hAnsi="Times New Roman" w:cs="Times New Roman"/>
        </w:rPr>
        <w:t>рентгенологического, а также аппара</w:t>
      </w:r>
      <w:r w:rsidR="008229CE" w:rsidRPr="003A6196">
        <w:rPr>
          <w:rFonts w:ascii="Times New Roman" w:hAnsi="Times New Roman" w:cs="Times New Roman"/>
        </w:rPr>
        <w:t>тов для диагностики функциональных систем организма.</w:t>
      </w:r>
    </w:p>
    <w:p w:rsidR="008229CE" w:rsidRPr="003A6196" w:rsidRDefault="006E1DA6" w:rsidP="003A619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A6196">
        <w:rPr>
          <w:rFonts w:ascii="Times New Roman" w:hAnsi="Times New Roman" w:cs="Times New Roman"/>
        </w:rPr>
        <w:t xml:space="preserve">Кроме того, </w:t>
      </w:r>
      <w:r w:rsidR="00187927" w:rsidRPr="003A6196">
        <w:rPr>
          <w:rFonts w:ascii="Times New Roman" w:hAnsi="Times New Roman" w:cs="Times New Roman"/>
        </w:rPr>
        <w:t>в течение 2020 года было отремонтировано 45 единиц техники на сумму 33,1 млн. рублей.</w:t>
      </w:r>
      <w:r w:rsidR="00A024FC" w:rsidRPr="003A6196">
        <w:rPr>
          <w:rFonts w:ascii="Times New Roman" w:hAnsi="Times New Roman" w:cs="Times New Roman"/>
        </w:rPr>
        <w:t xml:space="preserve"> Это в основном эндоскопическое, рентгенологическое оборудование, а также реанимационные системы.</w:t>
      </w:r>
    </w:p>
    <w:p w:rsidR="00E23063" w:rsidRPr="003A6196" w:rsidRDefault="00E23063" w:rsidP="003A619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A6196">
        <w:rPr>
          <w:rFonts w:ascii="Times New Roman" w:hAnsi="Times New Roman" w:cs="Times New Roman"/>
        </w:rPr>
        <w:t xml:space="preserve">Елена </w:t>
      </w:r>
      <w:proofErr w:type="spellStart"/>
      <w:r w:rsidRPr="003A6196">
        <w:rPr>
          <w:rFonts w:ascii="Times New Roman" w:hAnsi="Times New Roman" w:cs="Times New Roman"/>
        </w:rPr>
        <w:t>Недочукова</w:t>
      </w:r>
      <w:proofErr w:type="spellEnd"/>
      <w:r w:rsidRPr="003A6196">
        <w:rPr>
          <w:rFonts w:ascii="Times New Roman" w:hAnsi="Times New Roman" w:cs="Times New Roman"/>
        </w:rPr>
        <w:t xml:space="preserve"> отметила, что в 2021 году произошли существенные изменения в правилах использования средств НСЗ на реализацию мероприятий, которые были отражены </w:t>
      </w:r>
      <w:r w:rsidR="00285EEE">
        <w:rPr>
          <w:rFonts w:ascii="Times New Roman" w:hAnsi="Times New Roman" w:cs="Times New Roman"/>
        </w:rPr>
        <w:t xml:space="preserve">в </w:t>
      </w:r>
      <w:r w:rsidRPr="003A6196">
        <w:rPr>
          <w:rFonts w:ascii="Times New Roman" w:hAnsi="Times New Roman" w:cs="Times New Roman"/>
        </w:rPr>
        <w:t>Постановлени</w:t>
      </w:r>
      <w:r w:rsidR="00285EEE">
        <w:rPr>
          <w:rFonts w:ascii="Times New Roman" w:hAnsi="Times New Roman" w:cs="Times New Roman"/>
        </w:rPr>
        <w:t>и</w:t>
      </w:r>
      <w:r w:rsidRPr="003A6196">
        <w:rPr>
          <w:rFonts w:ascii="Times New Roman" w:hAnsi="Times New Roman" w:cs="Times New Roman"/>
        </w:rPr>
        <w:t xml:space="preserve"> Правительства РФ от 26.02.2021 г. №273.</w:t>
      </w:r>
    </w:p>
    <w:p w:rsidR="00115B8E" w:rsidRDefault="006E5842" w:rsidP="00640A9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A6196">
        <w:rPr>
          <w:rFonts w:ascii="Times New Roman" w:hAnsi="Times New Roman" w:cs="Times New Roman"/>
        </w:rPr>
        <w:t xml:space="preserve">В частности, </w:t>
      </w:r>
      <w:r w:rsidR="003A6196" w:rsidRPr="003A6196">
        <w:rPr>
          <w:rFonts w:ascii="Times New Roman" w:hAnsi="Times New Roman" w:cs="Times New Roman"/>
        </w:rPr>
        <w:t>уточнено, что включение одного и того же мероприятия по одной и той же федеральной или региональной медицинской организации в план мероприятий различных субъектов РФ не допускается. Кроме того, в план включаются мероприятия, финансовое обеспечение которых предусматривается только в соответствующем финансовом году</w:t>
      </w:r>
      <w:r w:rsidR="003A6196">
        <w:rPr>
          <w:rFonts w:ascii="Times New Roman" w:hAnsi="Times New Roman" w:cs="Times New Roman"/>
        </w:rPr>
        <w:t>.</w:t>
      </w:r>
      <w:r w:rsidR="00285EEE">
        <w:rPr>
          <w:rFonts w:ascii="Times New Roman" w:hAnsi="Times New Roman" w:cs="Times New Roman"/>
        </w:rPr>
        <w:t xml:space="preserve"> </w:t>
      </w:r>
      <w:r w:rsidR="00062142" w:rsidRPr="00062142">
        <w:rPr>
          <w:rFonts w:ascii="Times New Roman" w:hAnsi="Times New Roman" w:cs="Times New Roman"/>
        </w:rPr>
        <w:t>Направление програм</w:t>
      </w:r>
      <w:r w:rsidR="00062142">
        <w:rPr>
          <w:rFonts w:ascii="Times New Roman" w:hAnsi="Times New Roman" w:cs="Times New Roman"/>
        </w:rPr>
        <w:t>м</w:t>
      </w:r>
      <w:r w:rsidR="00062142" w:rsidRPr="00062142">
        <w:rPr>
          <w:rFonts w:ascii="Times New Roman" w:hAnsi="Times New Roman" w:cs="Times New Roman"/>
        </w:rPr>
        <w:t>ы повышения квалификации должно с</w:t>
      </w:r>
      <w:r w:rsidR="00043E5E" w:rsidRPr="00062142">
        <w:rPr>
          <w:rFonts w:ascii="Times New Roman" w:hAnsi="Times New Roman" w:cs="Times New Roman"/>
        </w:rPr>
        <w:t>оответств</w:t>
      </w:r>
      <w:r w:rsidR="00062142" w:rsidRPr="00062142">
        <w:rPr>
          <w:rFonts w:ascii="Times New Roman" w:hAnsi="Times New Roman" w:cs="Times New Roman"/>
        </w:rPr>
        <w:t>овать</w:t>
      </w:r>
      <w:r w:rsidR="00062142">
        <w:rPr>
          <w:rFonts w:ascii="Times New Roman" w:hAnsi="Times New Roman" w:cs="Times New Roman"/>
        </w:rPr>
        <w:t xml:space="preserve"> только</w:t>
      </w:r>
      <w:r w:rsidR="00043E5E" w:rsidRPr="00062142">
        <w:rPr>
          <w:rFonts w:ascii="Times New Roman" w:hAnsi="Times New Roman" w:cs="Times New Roman"/>
        </w:rPr>
        <w:t xml:space="preserve"> </w:t>
      </w:r>
      <w:r w:rsidR="00062142" w:rsidRPr="00062142">
        <w:rPr>
          <w:rFonts w:ascii="Times New Roman" w:hAnsi="Times New Roman" w:cs="Times New Roman"/>
        </w:rPr>
        <w:t>д</w:t>
      </w:r>
      <w:r w:rsidR="00043E5E" w:rsidRPr="00062142">
        <w:rPr>
          <w:rFonts w:ascii="Times New Roman" w:hAnsi="Times New Roman" w:cs="Times New Roman"/>
        </w:rPr>
        <w:t>олжности</w:t>
      </w:r>
      <w:r w:rsidR="00062142" w:rsidRPr="00062142">
        <w:rPr>
          <w:rFonts w:ascii="Times New Roman" w:hAnsi="Times New Roman" w:cs="Times New Roman"/>
        </w:rPr>
        <w:t xml:space="preserve"> медицинского работника, в прежней версии </w:t>
      </w:r>
      <w:r w:rsidR="00062142">
        <w:rPr>
          <w:rFonts w:ascii="Times New Roman" w:hAnsi="Times New Roman" w:cs="Times New Roman"/>
        </w:rPr>
        <w:t>было установлено</w:t>
      </w:r>
      <w:r w:rsidR="00285EEE">
        <w:rPr>
          <w:rFonts w:ascii="Times New Roman" w:hAnsi="Times New Roman" w:cs="Times New Roman"/>
        </w:rPr>
        <w:t xml:space="preserve"> требование соответствия,</w:t>
      </w:r>
      <w:r w:rsidR="00062142">
        <w:rPr>
          <w:rFonts w:ascii="Times New Roman" w:hAnsi="Times New Roman" w:cs="Times New Roman"/>
        </w:rPr>
        <w:t xml:space="preserve"> </w:t>
      </w:r>
      <w:r w:rsidR="00285EEE">
        <w:rPr>
          <w:rFonts w:ascii="Times New Roman" w:hAnsi="Times New Roman" w:cs="Times New Roman"/>
        </w:rPr>
        <w:t xml:space="preserve">как должности, так и </w:t>
      </w:r>
      <w:r w:rsidR="00062142" w:rsidRPr="00062142">
        <w:rPr>
          <w:rFonts w:ascii="Times New Roman" w:hAnsi="Times New Roman" w:cs="Times New Roman"/>
        </w:rPr>
        <w:t xml:space="preserve">специальности. </w:t>
      </w:r>
      <w:r w:rsidR="00062142">
        <w:rPr>
          <w:rFonts w:ascii="Times New Roman" w:hAnsi="Times New Roman" w:cs="Times New Roman"/>
        </w:rPr>
        <w:t>А также в</w:t>
      </w:r>
      <w:r w:rsidR="00062142" w:rsidRPr="00062142">
        <w:rPr>
          <w:rFonts w:ascii="Times New Roman" w:hAnsi="Times New Roman" w:cs="Times New Roman"/>
        </w:rPr>
        <w:t xml:space="preserve"> план могут быть</w:t>
      </w:r>
      <w:r w:rsidR="00062142">
        <w:rPr>
          <w:rFonts w:ascii="Times New Roman" w:hAnsi="Times New Roman" w:cs="Times New Roman"/>
        </w:rPr>
        <w:t xml:space="preserve"> включены</w:t>
      </w:r>
      <w:r w:rsidR="00062142" w:rsidRPr="00062142">
        <w:rPr>
          <w:rFonts w:ascii="Times New Roman" w:hAnsi="Times New Roman" w:cs="Times New Roman"/>
        </w:rPr>
        <w:t xml:space="preserve"> только те медицинские работники, которые не проходили обучение в предыдущем году.</w:t>
      </w:r>
    </w:p>
    <w:p w:rsidR="00115B8E" w:rsidRPr="003A6196" w:rsidRDefault="00043E5E" w:rsidP="00640A9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40A98">
        <w:rPr>
          <w:rFonts w:ascii="Times New Roman" w:hAnsi="Times New Roman" w:cs="Times New Roman"/>
        </w:rPr>
        <w:t>Потребность</w:t>
      </w:r>
      <w:r w:rsidR="00640A98" w:rsidRPr="00640A98">
        <w:rPr>
          <w:rFonts w:ascii="Times New Roman" w:hAnsi="Times New Roman" w:cs="Times New Roman"/>
        </w:rPr>
        <w:t xml:space="preserve"> в приобретении или ремонте медицинского оборудования должна соответствовать не только порядкам </w:t>
      </w:r>
      <w:r w:rsidR="00640A98">
        <w:rPr>
          <w:rFonts w:ascii="Times New Roman" w:hAnsi="Times New Roman" w:cs="Times New Roman"/>
        </w:rPr>
        <w:t>оказания медицинской</w:t>
      </w:r>
      <w:r w:rsidR="00640A98" w:rsidRPr="00640A98">
        <w:rPr>
          <w:rFonts w:ascii="Times New Roman" w:hAnsi="Times New Roman" w:cs="Times New Roman"/>
        </w:rPr>
        <w:t xml:space="preserve"> помощи, но и стандартам оснащения</w:t>
      </w:r>
      <w:r w:rsidR="00640A98">
        <w:rPr>
          <w:rFonts w:ascii="Times New Roman" w:hAnsi="Times New Roman" w:cs="Times New Roman"/>
        </w:rPr>
        <w:t xml:space="preserve">. </w:t>
      </w:r>
    </w:p>
    <w:p w:rsidR="00115B8E" w:rsidRDefault="003034D8" w:rsidP="003034D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034D8">
        <w:rPr>
          <w:rFonts w:ascii="Times New Roman" w:hAnsi="Times New Roman" w:cs="Times New Roman"/>
        </w:rPr>
        <w:t>Введено новое требование на с</w:t>
      </w:r>
      <w:r w:rsidR="00043E5E" w:rsidRPr="003034D8">
        <w:rPr>
          <w:rFonts w:ascii="Times New Roman" w:hAnsi="Times New Roman" w:cs="Times New Roman"/>
        </w:rPr>
        <w:t xml:space="preserve">оответствие </w:t>
      </w:r>
      <w:r w:rsidRPr="003034D8">
        <w:rPr>
          <w:rFonts w:ascii="Times New Roman" w:hAnsi="Times New Roman" w:cs="Times New Roman"/>
        </w:rPr>
        <w:t>приобретаемого или ремонтируемого</w:t>
      </w:r>
      <w:r w:rsidR="00043E5E" w:rsidRPr="003034D8">
        <w:rPr>
          <w:rFonts w:ascii="Times New Roman" w:hAnsi="Times New Roman" w:cs="Times New Roman"/>
        </w:rPr>
        <w:t xml:space="preserve"> оборудования целям оказания мед</w:t>
      </w:r>
      <w:r>
        <w:rPr>
          <w:rFonts w:ascii="Times New Roman" w:hAnsi="Times New Roman" w:cs="Times New Roman"/>
        </w:rPr>
        <w:t>ицинской</w:t>
      </w:r>
      <w:r w:rsidR="00043E5E" w:rsidRPr="003034D8">
        <w:rPr>
          <w:rFonts w:ascii="Times New Roman" w:hAnsi="Times New Roman" w:cs="Times New Roman"/>
        </w:rPr>
        <w:t xml:space="preserve"> пом</w:t>
      </w:r>
      <w:r>
        <w:rPr>
          <w:rFonts w:ascii="Times New Roman" w:hAnsi="Times New Roman" w:cs="Times New Roman"/>
        </w:rPr>
        <w:t>ощи</w:t>
      </w:r>
      <w:r w:rsidR="00043E5E" w:rsidRPr="003034D8">
        <w:rPr>
          <w:rFonts w:ascii="Times New Roman" w:hAnsi="Times New Roman" w:cs="Times New Roman"/>
        </w:rPr>
        <w:t xml:space="preserve"> </w:t>
      </w:r>
      <w:r w:rsidRPr="003034D8">
        <w:rPr>
          <w:rFonts w:ascii="Times New Roman" w:hAnsi="Times New Roman" w:cs="Times New Roman"/>
        </w:rPr>
        <w:t xml:space="preserve">по видам, формам и профилям в рамках </w:t>
      </w:r>
      <w:r>
        <w:rPr>
          <w:rFonts w:ascii="Times New Roman" w:hAnsi="Times New Roman" w:cs="Times New Roman"/>
        </w:rPr>
        <w:t>территориальной программы ОМС.</w:t>
      </w:r>
      <w:r w:rsidRPr="003034D8">
        <w:rPr>
          <w:rFonts w:ascii="Times New Roman" w:hAnsi="Times New Roman" w:cs="Times New Roman"/>
        </w:rPr>
        <w:t xml:space="preserve"> </w:t>
      </w:r>
    </w:p>
    <w:p w:rsidR="003A6196" w:rsidRPr="003A6196" w:rsidRDefault="003A6196" w:rsidP="003A6196">
      <w:pPr>
        <w:spacing w:after="0"/>
        <w:jc w:val="both"/>
        <w:rPr>
          <w:rFonts w:ascii="Times New Roman" w:hAnsi="Times New Roman" w:cs="Times New Roman"/>
        </w:rPr>
      </w:pPr>
    </w:p>
    <w:sectPr w:rsidR="003A6196" w:rsidRPr="003A6196" w:rsidSect="00C02570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A5C48"/>
    <w:multiLevelType w:val="hybridMultilevel"/>
    <w:tmpl w:val="1220DCF4"/>
    <w:lvl w:ilvl="0" w:tplc="F80EB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8846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720A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503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C681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0856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2C3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5E5A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E28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B606C2"/>
    <w:multiLevelType w:val="hybridMultilevel"/>
    <w:tmpl w:val="FB1636A8"/>
    <w:lvl w:ilvl="0" w:tplc="4F142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BAE8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34D0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24D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6C2B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DCF5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ECCC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288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481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352DCD"/>
    <w:multiLevelType w:val="hybridMultilevel"/>
    <w:tmpl w:val="A1968516"/>
    <w:lvl w:ilvl="0" w:tplc="35243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C6A2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688A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38E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2821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5403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68FF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727D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DE11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43986"/>
    <w:rsid w:val="00011896"/>
    <w:rsid w:val="00043E5E"/>
    <w:rsid w:val="00062142"/>
    <w:rsid w:val="00080E6F"/>
    <w:rsid w:val="000C477C"/>
    <w:rsid w:val="000F797B"/>
    <w:rsid w:val="00115B8E"/>
    <w:rsid w:val="001378DE"/>
    <w:rsid w:val="00187927"/>
    <w:rsid w:val="00224FF4"/>
    <w:rsid w:val="00285EEE"/>
    <w:rsid w:val="003034D8"/>
    <w:rsid w:val="003A6196"/>
    <w:rsid w:val="003A7540"/>
    <w:rsid w:val="003D43F5"/>
    <w:rsid w:val="003D5536"/>
    <w:rsid w:val="003E3858"/>
    <w:rsid w:val="004118D2"/>
    <w:rsid w:val="0042573F"/>
    <w:rsid w:val="00477883"/>
    <w:rsid w:val="004A3F86"/>
    <w:rsid w:val="004D6F4B"/>
    <w:rsid w:val="004F0AF8"/>
    <w:rsid w:val="005411DE"/>
    <w:rsid w:val="00543986"/>
    <w:rsid w:val="00544C26"/>
    <w:rsid w:val="005C6013"/>
    <w:rsid w:val="00630420"/>
    <w:rsid w:val="00640A98"/>
    <w:rsid w:val="00692096"/>
    <w:rsid w:val="006A45E0"/>
    <w:rsid w:val="006D3C48"/>
    <w:rsid w:val="006E1DA6"/>
    <w:rsid w:val="006E37C9"/>
    <w:rsid w:val="006E5842"/>
    <w:rsid w:val="00767C43"/>
    <w:rsid w:val="00775B09"/>
    <w:rsid w:val="007771DB"/>
    <w:rsid w:val="007D7C9C"/>
    <w:rsid w:val="008229CE"/>
    <w:rsid w:val="00841B3D"/>
    <w:rsid w:val="00844D9F"/>
    <w:rsid w:val="008B563E"/>
    <w:rsid w:val="008F48F7"/>
    <w:rsid w:val="009238A1"/>
    <w:rsid w:val="00931519"/>
    <w:rsid w:val="00942DA1"/>
    <w:rsid w:val="0095125B"/>
    <w:rsid w:val="00975370"/>
    <w:rsid w:val="009C50FA"/>
    <w:rsid w:val="009C548C"/>
    <w:rsid w:val="00A024FC"/>
    <w:rsid w:val="00A55906"/>
    <w:rsid w:val="00B1440A"/>
    <w:rsid w:val="00B35F6D"/>
    <w:rsid w:val="00B513DC"/>
    <w:rsid w:val="00BB79F7"/>
    <w:rsid w:val="00C02570"/>
    <w:rsid w:val="00C159F7"/>
    <w:rsid w:val="00C227B6"/>
    <w:rsid w:val="00C50811"/>
    <w:rsid w:val="00C6257F"/>
    <w:rsid w:val="00C63E6F"/>
    <w:rsid w:val="00CD19F3"/>
    <w:rsid w:val="00CE14D1"/>
    <w:rsid w:val="00CF0113"/>
    <w:rsid w:val="00D00584"/>
    <w:rsid w:val="00D524C5"/>
    <w:rsid w:val="00E23063"/>
    <w:rsid w:val="00E60D3C"/>
    <w:rsid w:val="00E730B6"/>
    <w:rsid w:val="00E80033"/>
    <w:rsid w:val="00E86857"/>
    <w:rsid w:val="00ED0D93"/>
    <w:rsid w:val="00EE17A3"/>
    <w:rsid w:val="00F019D9"/>
    <w:rsid w:val="00F85556"/>
    <w:rsid w:val="00FD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dakravchenko</dc:creator>
  <cp:keywords/>
  <dc:description/>
  <cp:lastModifiedBy>dakravchenko</cp:lastModifiedBy>
  <cp:revision>58</cp:revision>
  <dcterms:created xsi:type="dcterms:W3CDTF">2021-04-28T05:26:00Z</dcterms:created>
  <dcterms:modified xsi:type="dcterms:W3CDTF">2021-05-21T04:01:00Z</dcterms:modified>
</cp:coreProperties>
</file>